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6A4E4" w14:textId="3EF9B8DE" w:rsidR="002A4B0B" w:rsidRDefault="002A4B0B" w:rsidP="002A4B0B">
      <w:pPr>
        <w:pStyle w:val="MDPI31text"/>
        <w:ind w:firstLine="0"/>
        <w:rPr>
          <w:lang w:val="en-CA"/>
        </w:rPr>
      </w:pPr>
      <w:r>
        <w:rPr>
          <w:b/>
          <w:lang w:val="en-CA"/>
        </w:rPr>
        <w:t xml:space="preserve">Supplemental </w:t>
      </w:r>
      <w:r w:rsidRPr="005F66E1">
        <w:rPr>
          <w:b/>
          <w:lang w:val="en-CA"/>
        </w:rPr>
        <w:t>Table 2.</w:t>
      </w:r>
      <w:r w:rsidRPr="005F66E1">
        <w:rPr>
          <w:lang w:val="en-CA"/>
        </w:rPr>
        <w:t xml:space="preserve"> Differentially expressed proteins in heart tissue following high-fat and control diets.</w:t>
      </w:r>
    </w:p>
    <w:p w14:paraId="0AD0AED9" w14:textId="77777777" w:rsidR="002A4B0B" w:rsidRDefault="002A4B0B" w:rsidP="002A4B0B">
      <w:pPr>
        <w:pStyle w:val="MDPI31text"/>
        <w:rPr>
          <w:lang w:val="en-CA"/>
        </w:rPr>
      </w:pPr>
      <w:r w:rsidRPr="005F66E1">
        <w:rPr>
          <w:lang w:val="en-CA"/>
        </w:rPr>
        <w:t xml:space="preserve"> </w:t>
      </w:r>
    </w:p>
    <w:tbl>
      <w:tblPr>
        <w:tblStyle w:val="PlainTable11"/>
        <w:tblW w:w="5174" w:type="pct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1"/>
        <w:gridCol w:w="1800"/>
        <w:gridCol w:w="1951"/>
        <w:gridCol w:w="1050"/>
        <w:gridCol w:w="984"/>
      </w:tblGrid>
      <w:tr w:rsidR="002A4B0B" w:rsidRPr="00F21B46" w14:paraId="59830B2C" w14:textId="77777777" w:rsidTr="00C444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08384" w14:textId="77777777" w:rsidR="002A4B0B" w:rsidRPr="00F21B46" w:rsidRDefault="002A4B0B" w:rsidP="00C444BB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iCs/>
                <w:sz w:val="20"/>
                <w:lang w:val="en-CA" w:eastAsia="en-TT"/>
              </w:rPr>
              <w:t>Differentially Expressed Protein</w:t>
            </w:r>
          </w:p>
        </w:tc>
        <w:tc>
          <w:tcPr>
            <w:tcW w:w="92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219C6" w14:textId="77777777" w:rsidR="002A4B0B" w:rsidRPr="00F21B46" w:rsidRDefault="002A4B0B" w:rsidP="00C444BB">
            <w:pPr>
              <w:spacing w:after="160" w:line="259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iCs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iCs/>
                <w:sz w:val="20"/>
                <w:lang w:val="en-CA" w:eastAsia="en-TT"/>
              </w:rPr>
              <w:t>Protein Accession No.</w:t>
            </w:r>
          </w:p>
        </w:tc>
        <w:tc>
          <w:tcPr>
            <w:tcW w:w="100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38AF6" w14:textId="77777777" w:rsidR="002A4B0B" w:rsidRPr="00F21B46" w:rsidRDefault="002A4B0B" w:rsidP="00C444BB">
            <w:pPr>
              <w:spacing w:after="160" w:line="259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iCs/>
                <w:sz w:val="20"/>
                <w:vertAlign w:val="superscript"/>
                <w:lang w:val="en-CA" w:eastAsia="en-TT"/>
              </w:rPr>
            </w:pPr>
            <w:r w:rsidRPr="00F45003">
              <w:rPr>
                <w:rFonts w:ascii="Palatino Linotype" w:hAnsi="Palatino Linotype"/>
                <w:iCs/>
                <w:sz w:val="20"/>
                <w:lang w:val="en-CA" w:eastAsia="en-TT"/>
              </w:rPr>
              <w:t>Log</w:t>
            </w:r>
            <w:r w:rsidRPr="00F45003">
              <w:rPr>
                <w:rFonts w:ascii="Palatino Linotype" w:hAnsi="Palatino Linotype"/>
                <w:iCs/>
                <w:sz w:val="20"/>
                <w:vertAlign w:val="subscript"/>
                <w:lang w:val="en-CA" w:eastAsia="en-TT"/>
              </w:rPr>
              <w:t>2</w:t>
            </w:r>
            <w:r w:rsidRPr="00F45003">
              <w:rPr>
                <w:rFonts w:ascii="Palatino Linotype" w:hAnsi="Palatino Linotype"/>
                <w:iCs/>
                <w:sz w:val="20"/>
                <w:lang w:val="en-CA" w:eastAsia="en-TT"/>
              </w:rPr>
              <w:t>Fold Change</w:t>
            </w:r>
            <w:r w:rsidRPr="00F45003">
              <w:rPr>
                <w:rFonts w:ascii="Palatino Linotype" w:hAnsi="Palatino Linotype"/>
                <w:iCs/>
                <w:sz w:val="20"/>
                <w:vertAlign w:val="superscript"/>
                <w:lang w:val="en-CA" w:eastAsia="en-TT"/>
              </w:rPr>
              <w:t xml:space="preserve"> </w:t>
            </w:r>
            <w:r w:rsidRPr="00F45003">
              <w:rPr>
                <w:rFonts w:ascii="Palatino Linotype" w:hAnsi="Palatino Linotype"/>
                <w:iCs/>
                <w:sz w:val="20"/>
                <w:lang w:val="en-CA" w:eastAsia="en-TT"/>
              </w:rPr>
              <w:t>(HF/</w:t>
            </w:r>
            <w:proofErr w:type="gramStart"/>
            <w:r w:rsidRPr="00F45003">
              <w:rPr>
                <w:rFonts w:ascii="Palatino Linotype" w:hAnsi="Palatino Linotype"/>
                <w:iCs/>
                <w:sz w:val="20"/>
                <w:lang w:val="en-CA" w:eastAsia="en-TT"/>
              </w:rPr>
              <w:t>CON)</w:t>
            </w:r>
            <w:r w:rsidRPr="00F45003">
              <w:rPr>
                <w:rFonts w:ascii="Palatino Linotype" w:hAnsi="Palatino Linotype"/>
                <w:iCs/>
                <w:sz w:val="20"/>
                <w:lang w:val="en-TT" w:eastAsia="en-TT"/>
              </w:rPr>
              <w:t>*</w:t>
            </w:r>
            <w:proofErr w:type="gramEnd"/>
          </w:p>
        </w:tc>
        <w:tc>
          <w:tcPr>
            <w:tcW w:w="5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6DB87" w14:textId="77777777" w:rsidR="002A4B0B" w:rsidRPr="00F21B46" w:rsidRDefault="002A4B0B" w:rsidP="00C444B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iCs/>
                <w:sz w:val="20"/>
                <w:vertAlign w:val="superscript"/>
                <w:lang w:val="en-CA" w:eastAsia="en-TT"/>
              </w:rPr>
            </w:pPr>
            <w:r w:rsidRPr="00F36C9C">
              <w:rPr>
                <w:rFonts w:ascii="Palatino Linotype" w:hAnsi="Palatino Linotype"/>
                <w:i/>
                <w:iCs/>
                <w:sz w:val="20"/>
                <w:lang w:val="en-CA" w:eastAsia="en-TT"/>
              </w:rPr>
              <w:t>p-</w:t>
            </w:r>
            <w:r w:rsidRPr="009C7CB1">
              <w:rPr>
                <w:rFonts w:ascii="Palatino Linotype" w:hAnsi="Palatino Linotype"/>
                <w:sz w:val="20"/>
                <w:lang w:val="en-CA" w:eastAsia="en-TT"/>
              </w:rPr>
              <w:t>value</w:t>
            </w:r>
            <w:r w:rsidRPr="00F36C9C">
              <w:rPr>
                <w:rFonts w:ascii="Palatino Linotype" w:hAnsi="Palatino Linotype"/>
                <w:sz w:val="20"/>
                <w:lang w:val="en-TT" w:eastAsia="en-TT"/>
              </w:rPr>
              <w:t>†</w:t>
            </w:r>
          </w:p>
        </w:tc>
        <w:tc>
          <w:tcPr>
            <w:tcW w:w="50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0B3EA" w14:textId="77777777" w:rsidR="002A4B0B" w:rsidRPr="00F21B46" w:rsidRDefault="002A4B0B" w:rsidP="00C444B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i/>
                <w:iCs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iCs/>
                <w:sz w:val="20"/>
                <w:lang w:val="en-CA" w:eastAsia="en-TT"/>
              </w:rPr>
              <w:t xml:space="preserve">Gene Name </w:t>
            </w:r>
          </w:p>
        </w:tc>
      </w:tr>
      <w:tr w:rsidR="002A4B0B" w:rsidRPr="00F21B46" w14:paraId="29A5ED8D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</w:tcPr>
          <w:p w14:paraId="135077DF" w14:textId="52A7C953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acyl-CoA synthetase family member 2, mitochondrial precursor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(ACSF2)</w:t>
            </w: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</w:tcPr>
          <w:p w14:paraId="1113542C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NP_001030123.1</w:t>
            </w:r>
          </w:p>
        </w:tc>
        <w:tc>
          <w:tcPr>
            <w:tcW w:w="100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</w:tcPr>
          <w:p w14:paraId="2D90CB44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-0.11</w:t>
            </w:r>
          </w:p>
        </w:tc>
        <w:tc>
          <w:tcPr>
            <w:tcW w:w="54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D2BAC8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D5464A4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bCs/>
                <w:i/>
                <w:sz w:val="20"/>
                <w:lang w:val="en-CA" w:eastAsia="en-US"/>
              </w:rPr>
              <w:t>Acsf2</w:t>
            </w:r>
          </w:p>
        </w:tc>
      </w:tr>
      <w:tr w:rsidR="002A4B0B" w:rsidRPr="00F21B46" w14:paraId="597EF6BE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5D970B5E" w14:textId="0D5F5339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Aldh4a1 protein, partial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(ALDH4A1)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069C0A7D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AAI68153.1 (+1)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2B4B221F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-0.09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C68C863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ADC88F5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bCs/>
                <w:i/>
                <w:sz w:val="20"/>
                <w:lang w:val="en-CA" w:eastAsia="en-US"/>
              </w:rPr>
              <w:t>Aldh4a1</w:t>
            </w:r>
          </w:p>
        </w:tc>
      </w:tr>
      <w:tr w:rsidR="002A4B0B" w:rsidRPr="00F21B46" w14:paraId="08A82139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76CCCBC2" w14:textId="1C256981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apolipoprotein A-IV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(APOA4)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29B1D188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EDL95397.1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25C01238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0.13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487B094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48E0D7B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Apoa4</w:t>
            </w:r>
          </w:p>
        </w:tc>
      </w:tr>
      <w:tr w:rsidR="002A4B0B" w:rsidRPr="00F21B46" w14:paraId="082C157C" w14:textId="77777777" w:rsidTr="00C444BB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350F2CCC" w14:textId="62EE38D4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fr-CA" w:eastAsia="en-TT"/>
              </w:rPr>
            </w:pPr>
            <w:proofErr w:type="spellStart"/>
            <w:proofErr w:type="gram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fr-CA" w:eastAsia="en-US"/>
              </w:rPr>
              <w:t>apolipoprotein</w:t>
            </w:r>
            <w:proofErr w:type="spellEnd"/>
            <w:proofErr w:type="gramEnd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fr-CA" w:eastAsia="en-US"/>
              </w:rPr>
              <w:t xml:space="preserve"> E, </w:t>
            </w: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fr-CA" w:eastAsia="en-US"/>
              </w:rPr>
              <w:t>isoform</w:t>
            </w:r>
            <w:proofErr w:type="spellEnd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fr-CA" w:eastAsia="en-US"/>
              </w:rPr>
              <w:t xml:space="preserve"> </w:t>
            </w: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fr-CA" w:eastAsia="en-US"/>
              </w:rPr>
              <w:t>CRA_c</w:t>
            </w:r>
            <w:proofErr w:type="spellEnd"/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fr-CA" w:eastAsia="en-US"/>
              </w:rPr>
              <w:t xml:space="preserve"> (APOE)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22366494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EDM08152.1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1BBD4CC5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-0.16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836F496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F520238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proofErr w:type="spellStart"/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Apoe</w:t>
            </w:r>
            <w:proofErr w:type="spellEnd"/>
          </w:p>
        </w:tc>
      </w:tr>
      <w:tr w:rsidR="002A4B0B" w:rsidRPr="00F21B46" w14:paraId="23AD8E0C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1E40E255" w14:textId="5BAA1F67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catalase, isoform </w:t>
            </w: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CRA_b</w:t>
            </w:r>
            <w:proofErr w:type="spellEnd"/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(CAT)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3A3797C4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EDL79667.1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01C61F96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0.13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8B667C1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8B71BAC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Cat</w:t>
            </w:r>
          </w:p>
        </w:tc>
      </w:tr>
      <w:tr w:rsidR="002A4B0B" w:rsidRPr="00F21B46" w14:paraId="73F75995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542F1FE0" w14:textId="43903893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Coq9 protein, partial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(COQ9)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2EE6B316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AAI04703.1 (+1)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63711D3F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-0.09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57BD3F4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A7EF7DA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Coq9</w:t>
            </w:r>
          </w:p>
        </w:tc>
      </w:tr>
      <w:tr w:rsidR="002A4B0B" w:rsidRPr="00F21B46" w14:paraId="503DB55E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73349ED7" w14:textId="1291C82F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creatine kinase, brain, isoform </w:t>
            </w: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CRA_b</w:t>
            </w:r>
            <w:proofErr w:type="spellEnd"/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(CKB)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44BE85BB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EDL97457.1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5C1D38DD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0.1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81B5FA2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D30B286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proofErr w:type="spellStart"/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Ckb</w:t>
            </w:r>
            <w:proofErr w:type="spellEnd"/>
          </w:p>
        </w:tc>
      </w:tr>
      <w:tr w:rsidR="002A4B0B" w:rsidRPr="00F21B46" w14:paraId="6110F8B3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  <w:hideMark/>
          </w:tcPr>
          <w:p w14:paraId="6A63A632" w14:textId="760A0999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>electron transferring flavoprotein, alpha polypeptide</w:t>
            </w:r>
            <w:r w:rsid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 (ETFA)</w:t>
            </w: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14:paraId="0BEBBE35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EDL95569.1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14:paraId="6DECBC43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-0.07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DFF3B58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0.0008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394731D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proofErr w:type="spellStart"/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Etfa</w:t>
            </w:r>
            <w:proofErr w:type="spellEnd"/>
          </w:p>
        </w:tc>
      </w:tr>
      <w:tr w:rsidR="002A4B0B" w:rsidRPr="00F21B46" w14:paraId="2C4460F9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6321CAB5" w14:textId="244D9183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enoyl coenzyme A hydratase 1, peroxisomal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(ECH1)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226A803C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EDM07870.1 (+2)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6AC648A6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0.11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3DDF3C0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4DCF8E0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Ech1</w:t>
            </w:r>
          </w:p>
        </w:tc>
      </w:tr>
      <w:tr w:rsidR="002A4B0B" w:rsidRPr="00F21B46" w14:paraId="70A88207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564901C1" w14:textId="47E421DA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filamin, alpha (predicted), isoform </w:t>
            </w: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CRA_b</w:t>
            </w:r>
            <w:proofErr w:type="spellEnd"/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(FLNA)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49D52606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EDL84990.1 (+1)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11209703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0.12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A4E17F9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0FA62AF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proofErr w:type="spellStart"/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Flna</w:t>
            </w:r>
            <w:proofErr w:type="spellEnd"/>
          </w:p>
        </w:tc>
      </w:tr>
      <w:tr w:rsidR="002A4B0B" w:rsidRPr="00F21B46" w14:paraId="6FF65588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  <w:hideMark/>
          </w:tcPr>
          <w:p w14:paraId="0B913810" w14:textId="65B1B021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four and a half LIM domains 1, isoform </w:t>
            </w:r>
            <w:proofErr w:type="spellStart"/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>CRA_b</w:t>
            </w:r>
            <w:proofErr w:type="spellEnd"/>
            <w:r w:rsid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 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(FHL1)</w:t>
            </w: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14:paraId="5D20787B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EDL75140.1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14:paraId="41BAE924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0.15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A8ED77B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0.0005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4ED5584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Fhl1</w:t>
            </w:r>
          </w:p>
        </w:tc>
      </w:tr>
      <w:tr w:rsidR="002A4B0B" w:rsidRPr="00F21B46" w14:paraId="44EE0F84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  <w:hideMark/>
          </w:tcPr>
          <w:p w14:paraId="583C4588" w14:textId="075DF825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hydroxysteroid (17-beta) dehydrogenase 4, isoform </w:t>
            </w:r>
            <w:proofErr w:type="spellStart"/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>CRA_b</w:t>
            </w:r>
            <w:proofErr w:type="spellEnd"/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, partial </w:t>
            </w:r>
            <w:r w:rsid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>(HSD17B4)</w:t>
            </w: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14:paraId="1B444774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EDM14436.1 (+1)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14:paraId="2575E6D6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7257456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0.0004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2ECE3DB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Hsd17b4</w:t>
            </w:r>
          </w:p>
        </w:tc>
      </w:tr>
      <w:tr w:rsidR="002A4B0B" w:rsidRPr="00F21B46" w14:paraId="64E46D7C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7BD61550" w14:textId="1A9B5A7E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isovaleryl</w:t>
            </w:r>
            <w:proofErr w:type="spellEnd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coenzyme A dehydrogenase, isoform </w:t>
            </w: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CRA_a</w:t>
            </w:r>
            <w:proofErr w:type="spellEnd"/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(IVD)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5EFCA083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EDL79883.1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1CA6A493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-0.15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0044CDB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00542E8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proofErr w:type="spellStart"/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Ivd</w:t>
            </w:r>
            <w:proofErr w:type="spellEnd"/>
          </w:p>
        </w:tc>
      </w:tr>
      <w:tr w:rsidR="002A4B0B" w:rsidRPr="00F21B46" w14:paraId="36F69EA7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2A491886" w14:textId="12A5EE6A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methylmalonate semialdehyde dehydrogenase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(ALDH6A1)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513E924A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AAA41638.1 (+2)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687EF0E7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-0.05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8ECCDD2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FA0CD73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Aldh6a1</w:t>
            </w:r>
          </w:p>
        </w:tc>
      </w:tr>
      <w:tr w:rsidR="002A4B0B" w:rsidRPr="00F21B46" w14:paraId="4135F6BB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  <w:hideMark/>
          </w:tcPr>
          <w:p w14:paraId="2E313965" w14:textId="4A08181F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PREDICTED: </w:t>
            </w:r>
            <w:proofErr w:type="spellStart"/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>adenylosuccinate</w:t>
            </w:r>
            <w:proofErr w:type="spellEnd"/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 synthetase isozyme 1</w:t>
            </w:r>
            <w:r w:rsid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 (ADSSL1)</w:t>
            </w: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14:paraId="3173B188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XP_003750285.1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14:paraId="3E6E8014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-0.07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03458A8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0.0006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339F341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Adssl1</w:t>
            </w:r>
          </w:p>
        </w:tc>
      </w:tr>
      <w:tr w:rsidR="002A4B0B" w:rsidRPr="00F21B46" w14:paraId="175B339F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4E472FE9" w14:textId="5CBB72C5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PREDICTED: annexin A6 isoform X1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(ANXA6)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1C05DE88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XP_017453031.1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2836B590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-0.08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5E02AF4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3DCC416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Anxa6</w:t>
            </w:r>
          </w:p>
        </w:tc>
      </w:tr>
      <w:tr w:rsidR="002A4B0B" w:rsidRPr="00F21B46" w14:paraId="610E0F46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  <w:hideMark/>
          </w:tcPr>
          <w:p w14:paraId="20D81402" w14:textId="5E41D8B6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>PREDICTED: atypical kinase ADCK3, mitochondrial isoform X1</w:t>
            </w:r>
            <w:r w:rsid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 (COQ8A)</w:t>
            </w: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14:paraId="1C8461E0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XP_006250449.1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14:paraId="1DAB9D5A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-0.09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BC04A67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0.0002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AF340E8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Coq8a</w:t>
            </w:r>
          </w:p>
        </w:tc>
      </w:tr>
      <w:tr w:rsidR="002A4B0B" w:rsidRPr="00F21B46" w14:paraId="38F2F1A7" w14:textId="77777777" w:rsidTr="00C444B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736CC82B" w14:textId="3BCC5F3A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PREDICTED: NAD(P) transhydrogenase, mitochondrial isoform X1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(NNT)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2F480E5C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XP_008758996.1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7A5BB942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-0.21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BDF1103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79C79A2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proofErr w:type="spellStart"/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Nnt</w:t>
            </w:r>
            <w:proofErr w:type="spellEnd"/>
          </w:p>
        </w:tc>
      </w:tr>
      <w:tr w:rsidR="002A4B0B" w:rsidRPr="00F21B46" w14:paraId="3A6E5621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5B2D572D" w14:textId="3076908E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preproapolipoprotein</w:t>
            </w:r>
            <w:proofErr w:type="spellEnd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A-I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(APOA1)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75764C6F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CAA25224.1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565F3E87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0.16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EEE92CB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41822FBE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Apoa1</w:t>
            </w:r>
          </w:p>
        </w:tc>
      </w:tr>
      <w:tr w:rsidR="002A4B0B" w:rsidRPr="00F21B46" w14:paraId="7711E1C1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35EAFC1E" w14:textId="2F5F6AA8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rCG20683, isoform </w:t>
            </w:r>
            <w:proofErr w:type="spellStart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CRA_b</w:t>
            </w:r>
            <w:proofErr w:type="spellEnd"/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, also known as Maleylacetoacetate isomerase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(GSTZ1)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12D6D35B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EDL81627.1 (+1)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56771656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-0.25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1A0B7A3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DB1AC3F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Gstz1</w:t>
            </w:r>
          </w:p>
          <w:p w14:paraId="2429EA65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</w:p>
        </w:tc>
      </w:tr>
      <w:tr w:rsidR="002A4B0B" w:rsidRPr="00F21B46" w14:paraId="762FB6D2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  <w:hideMark/>
          </w:tcPr>
          <w:p w14:paraId="040EAABE" w14:textId="7C8827B8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rCG49564, isoform </w:t>
            </w:r>
            <w:proofErr w:type="spellStart"/>
            <w:r w:rsidRP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>CRA_a</w:t>
            </w:r>
            <w:proofErr w:type="spellEnd"/>
            <w:r w:rsidR="00925673"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  <w:t xml:space="preserve"> (CDH2)</w:t>
            </w: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14:paraId="41B8F7CA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EDL76078.1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14:paraId="7006E622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0.12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3B799D1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hAnsi="Palatino Linotype"/>
                <w:sz w:val="20"/>
                <w:lang w:val="en-CA" w:eastAsia="en-TT"/>
              </w:rPr>
              <w:t>0.0005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4594BD51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Cdh2</w:t>
            </w:r>
          </w:p>
        </w:tc>
      </w:tr>
      <w:tr w:rsidR="002A4B0B" w:rsidRPr="00F21B46" w14:paraId="46731E43" w14:textId="77777777" w:rsidTr="00C444BB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1F8593CC" w14:textId="32BD30A6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PREDICTED: tripartite motif protein 50 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(TRIM72)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6283B62D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EDM17199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71F0B79C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-0.13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AC0BEA7" w14:textId="77777777" w:rsidR="002A4B0B" w:rsidRPr="00F21B46" w:rsidRDefault="002A4B0B" w:rsidP="00C444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&lt; 0.0001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F5EE490" w14:textId="77777777" w:rsidR="002A4B0B" w:rsidRPr="00F21B46" w:rsidRDefault="002A4B0B" w:rsidP="00C444B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Trim72</w:t>
            </w:r>
          </w:p>
        </w:tc>
      </w:tr>
      <w:tr w:rsidR="002A4B0B" w:rsidRPr="00F21B46" w14:paraId="5943A411" w14:textId="77777777" w:rsidTr="00C44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pct"/>
            <w:shd w:val="clear" w:color="auto" w:fill="auto"/>
            <w:noWrap/>
            <w:vAlign w:val="center"/>
          </w:tcPr>
          <w:p w14:paraId="495CC1C9" w14:textId="4D646F5E" w:rsidR="002A4B0B" w:rsidRPr="00925673" w:rsidRDefault="002A4B0B" w:rsidP="00C444BB">
            <w:pPr>
              <w:spacing w:line="240" w:lineRule="auto"/>
              <w:jc w:val="left"/>
              <w:rPr>
                <w:rFonts w:ascii="Palatino Linotype" w:hAnsi="Palatino Linotype"/>
                <w:b w:val="0"/>
                <w:bCs w:val="0"/>
                <w:sz w:val="20"/>
                <w:lang w:val="en-CA" w:eastAsia="en-TT"/>
              </w:rPr>
            </w:pPr>
            <w:r w:rsidRP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>stress-70 protein, mitochondrial</w:t>
            </w:r>
            <w:r w:rsidR="00925673">
              <w:rPr>
                <w:rFonts w:ascii="Palatino Linotype" w:eastAsia="Calibri" w:hAnsi="Palatino Linotype"/>
                <w:b w:val="0"/>
                <w:bCs w:val="0"/>
                <w:sz w:val="20"/>
                <w:lang w:val="en-CA" w:eastAsia="en-US"/>
              </w:rPr>
              <w:t xml:space="preserve"> (HSPA9)</w:t>
            </w: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068326DF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NP_001094128.2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7076ED3C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lang w:val="en-CA" w:eastAsia="en-TT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0.05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D7807CB" w14:textId="77777777" w:rsidR="002A4B0B" w:rsidRPr="00F21B46" w:rsidRDefault="002A4B0B" w:rsidP="00C444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/>
                <w:sz w:val="20"/>
                <w:lang w:val="en-CA" w:eastAsia="en-US"/>
              </w:rPr>
              <w:t>0.0002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0CFA6ED" w14:textId="77777777" w:rsidR="002A4B0B" w:rsidRPr="00F21B46" w:rsidRDefault="002A4B0B" w:rsidP="00C444B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Calibri" w:hAnsi="Palatino Linotype"/>
                <w:sz w:val="20"/>
                <w:lang w:val="en-CA" w:eastAsia="en-US"/>
              </w:rPr>
            </w:pPr>
            <w:r w:rsidRPr="00F21B46">
              <w:rPr>
                <w:rFonts w:ascii="Palatino Linotype" w:eastAsia="Calibri" w:hAnsi="Palatino Linotype" w:cs="Calibri"/>
                <w:i/>
                <w:sz w:val="20"/>
                <w:lang w:val="en-CA" w:eastAsia="en-US"/>
              </w:rPr>
              <w:t>Hspa9</w:t>
            </w:r>
          </w:p>
        </w:tc>
      </w:tr>
    </w:tbl>
    <w:p w14:paraId="12FA1571" w14:textId="77777777" w:rsidR="002A4B0B" w:rsidRPr="00552FAF" w:rsidRDefault="002A4B0B" w:rsidP="002A4B0B">
      <w:pPr>
        <w:pStyle w:val="MDPI31text"/>
        <w:ind w:firstLine="0"/>
        <w:rPr>
          <w:sz w:val="18"/>
          <w:szCs w:val="18"/>
          <w:lang w:val="en-CA"/>
        </w:rPr>
      </w:pPr>
      <w:r w:rsidRPr="00552FAF">
        <w:rPr>
          <w:sz w:val="18"/>
          <w:szCs w:val="18"/>
          <w:lang w:val="en-TT"/>
        </w:rPr>
        <w:lastRenderedPageBreak/>
        <w:t xml:space="preserve">CON, control diet; HF, high fat diet. </w:t>
      </w:r>
      <w:r w:rsidRPr="00552FAF">
        <w:rPr>
          <w:sz w:val="18"/>
          <w:szCs w:val="18"/>
          <w:lang w:val="en-CA"/>
        </w:rPr>
        <w:t>*Log</w:t>
      </w:r>
      <w:r w:rsidRPr="00552FAF">
        <w:rPr>
          <w:sz w:val="18"/>
          <w:szCs w:val="18"/>
          <w:vertAlign w:val="subscript"/>
          <w:lang w:val="en-CA"/>
        </w:rPr>
        <w:t>2</w:t>
      </w:r>
      <w:r w:rsidRPr="00552FAF">
        <w:rPr>
          <w:sz w:val="18"/>
          <w:szCs w:val="18"/>
          <w:lang w:val="en-CA"/>
        </w:rPr>
        <w:t>Fold Change of each protein (HF/Control). -</w:t>
      </w:r>
      <w:proofErr w:type="spellStart"/>
      <w:r w:rsidRPr="00552FAF">
        <w:rPr>
          <w:sz w:val="18"/>
          <w:szCs w:val="18"/>
          <w:vertAlign w:val="superscript"/>
          <w:lang w:val="en-CA"/>
        </w:rPr>
        <w:t>ve</w:t>
      </w:r>
      <w:proofErr w:type="spellEnd"/>
      <w:r w:rsidRPr="00552FAF">
        <w:rPr>
          <w:sz w:val="18"/>
          <w:szCs w:val="18"/>
          <w:lang w:val="en-CA"/>
        </w:rPr>
        <w:t xml:space="preserve"> values indicate downregulation and +</w:t>
      </w:r>
      <w:proofErr w:type="spellStart"/>
      <w:r w:rsidRPr="00552FAF">
        <w:rPr>
          <w:sz w:val="18"/>
          <w:szCs w:val="18"/>
          <w:vertAlign w:val="superscript"/>
          <w:lang w:val="en-CA"/>
        </w:rPr>
        <w:t>ve</w:t>
      </w:r>
      <w:proofErr w:type="spellEnd"/>
      <w:r w:rsidRPr="00552FAF">
        <w:rPr>
          <w:sz w:val="18"/>
          <w:szCs w:val="18"/>
          <w:lang w:val="en-CA"/>
        </w:rPr>
        <w:t xml:space="preserve"> values indicate upregulation of the protein in the HF group compared to CON. </w:t>
      </w:r>
      <w:r w:rsidRPr="00552FAF">
        <w:rPr>
          <w:sz w:val="18"/>
          <w:szCs w:val="18"/>
          <w:lang w:val="en-TT"/>
        </w:rPr>
        <w:t xml:space="preserve">† </w:t>
      </w:r>
      <w:r w:rsidRPr="00925673">
        <w:rPr>
          <w:i/>
          <w:iCs/>
          <w:sz w:val="18"/>
          <w:szCs w:val="18"/>
          <w:lang w:val="en-TT"/>
        </w:rPr>
        <w:t>p</w:t>
      </w:r>
      <w:r w:rsidRPr="00552FAF">
        <w:rPr>
          <w:i/>
          <w:sz w:val="18"/>
          <w:szCs w:val="18"/>
          <w:lang w:val="en-CA"/>
        </w:rPr>
        <w:t>-</w:t>
      </w:r>
      <w:r w:rsidRPr="00552FAF">
        <w:rPr>
          <w:sz w:val="18"/>
          <w:szCs w:val="18"/>
          <w:lang w:val="en-CA"/>
        </w:rPr>
        <w:t xml:space="preserve">value of the Mann-Whitney test with </w:t>
      </w:r>
      <w:proofErr w:type="spellStart"/>
      <w:r w:rsidRPr="00552FAF">
        <w:rPr>
          <w:sz w:val="18"/>
          <w:szCs w:val="18"/>
          <w:lang w:val="en-CA"/>
        </w:rPr>
        <w:t>Benjamini</w:t>
      </w:r>
      <w:proofErr w:type="spellEnd"/>
      <w:r w:rsidRPr="00552FAF">
        <w:rPr>
          <w:sz w:val="18"/>
          <w:szCs w:val="18"/>
          <w:lang w:val="en-CA"/>
        </w:rPr>
        <w:t xml:space="preserve">–Hochberg multiple </w:t>
      </w:r>
      <w:proofErr w:type="gramStart"/>
      <w:r w:rsidRPr="00552FAF">
        <w:rPr>
          <w:sz w:val="18"/>
          <w:szCs w:val="18"/>
          <w:lang w:val="en-CA"/>
        </w:rPr>
        <w:t>corrections test</w:t>
      </w:r>
      <w:proofErr w:type="gramEnd"/>
      <w:r w:rsidRPr="00552FAF">
        <w:rPr>
          <w:sz w:val="18"/>
          <w:szCs w:val="18"/>
          <w:lang w:val="en-CA"/>
        </w:rPr>
        <w:t xml:space="preserve">. Significant if </w:t>
      </w:r>
      <w:r w:rsidRPr="00925673">
        <w:rPr>
          <w:i/>
          <w:iCs/>
          <w:sz w:val="18"/>
          <w:szCs w:val="18"/>
          <w:lang w:val="en-CA"/>
        </w:rPr>
        <w:t>p</w:t>
      </w:r>
      <w:r w:rsidRPr="00552FAF">
        <w:rPr>
          <w:sz w:val="18"/>
          <w:szCs w:val="18"/>
          <w:lang w:val="en-CA"/>
        </w:rPr>
        <w:t xml:space="preserve">&lt;0.0008. </w:t>
      </w:r>
    </w:p>
    <w:p w14:paraId="4CBCD3A5" w14:textId="77777777" w:rsidR="0023049D" w:rsidRDefault="00925673"/>
    <w:sectPr w:rsidR="002304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B0B"/>
    <w:rsid w:val="00032429"/>
    <w:rsid w:val="002A4B0B"/>
    <w:rsid w:val="00317EDE"/>
    <w:rsid w:val="00925673"/>
    <w:rsid w:val="00C2288A"/>
    <w:rsid w:val="00F9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9DF93"/>
  <w15:chartTrackingRefBased/>
  <w15:docId w15:val="{05A85579-76E2-47A8-8C93-6489005B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B0B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2A4B0B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table" w:customStyle="1" w:styleId="PlainTable11">
    <w:name w:val="Plain Table 11"/>
    <w:basedOn w:val="TableNormal"/>
    <w:uiPriority w:val="41"/>
    <w:rsid w:val="002A4B0B"/>
    <w:pPr>
      <w:spacing w:after="0" w:line="240" w:lineRule="auto"/>
    </w:pPr>
    <w:rPr>
      <w:lang w:val="en-TT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SandyC</dc:creator>
  <cp:keywords/>
  <dc:description/>
  <cp:lastModifiedBy>SandyC</cp:lastModifiedBy>
  <cp:revision>2</cp:revision>
  <dcterms:created xsi:type="dcterms:W3CDTF">2020-10-15T18:38:00Z</dcterms:created>
  <dcterms:modified xsi:type="dcterms:W3CDTF">2020-11-04T20:19:00Z</dcterms:modified>
</cp:coreProperties>
</file>